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D937" w14:textId="77777777" w:rsidR="00350BF5" w:rsidRDefault="00350BF5" w:rsidP="00350BF5"/>
    <w:tbl>
      <w:tblPr>
        <w:tblW w:w="5000" w:type="pct"/>
        <w:jc w:val="center"/>
        <w:tblCellSpacing w:w="150" w:type="dxa"/>
        <w:tblBorders>
          <w:top w:val="single" w:sz="2" w:space="0" w:color="73C8F0"/>
          <w:left w:val="single" w:sz="2" w:space="0" w:color="73C8F0"/>
          <w:bottom w:val="single" w:sz="2" w:space="0" w:color="73C8F0"/>
          <w:right w:val="single" w:sz="2" w:space="0" w:color="73C8F0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10200"/>
      </w:tblGrid>
      <w:tr w:rsidR="00350BF5" w14:paraId="630BF874" w14:textId="77777777" w:rsidTr="00350BF5">
        <w:trPr>
          <w:tblCellSpacing w:w="150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1E21C" w14:textId="22557DBA" w:rsidR="00350BF5" w:rsidRPr="00B9676D" w:rsidRDefault="00350BF5" w:rsidP="00B9676D">
            <w:pPr>
              <w:rPr>
                <w:color w:val="333333"/>
              </w:rPr>
            </w:pPr>
            <w:r w:rsidRPr="00B9676D">
              <w:rPr>
                <w:rStyle w:val="drskunl"/>
                <w:b/>
                <w:bCs/>
                <w:color w:val="333333"/>
                <w:u w:val="single"/>
                <w:bdr w:val="single" w:sz="2" w:space="0" w:color="73C8F0" w:frame="1"/>
              </w:rPr>
              <w:t>Технологическое присоединение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>- комплексная услуга, оказываемая сетевыми организациями юридическим и физическим лицам в целях создания возможности для потребления (выдачи) электрической мощности и предусматривающая фактическое присоединение энергетических установок (энергопринимающих устройств) заявителей к объектам сетевого хозяйства.</w:t>
            </w:r>
            <w:r w:rsidRPr="00B9676D">
              <w:rPr>
                <w:color w:val="333333"/>
              </w:rPr>
              <w:br/>
              <w:t>Технологическое присоединение необходимо юридическим и физическим лицам, желающим получить возможность электроснабжения вновь построенных объектов. К ним относятся все сооружения, не обеспеченные электроэнергией.</w:t>
            </w:r>
            <w:r w:rsidRPr="00B9676D">
              <w:rPr>
                <w:color w:val="333333"/>
              </w:rPr>
              <w:br/>
              <w:t>Услуга по технологическому присоединению также оказывается потребителям, нуждающимся в увеличении потребляемой мощности на объектах, уже подключенных к электрической сети, а также в случае необходимости повышения уровня напряжения или изменения категории надежности электроснабжения.</w:t>
            </w:r>
            <w:r w:rsidRPr="00B9676D">
              <w:rPr>
                <w:rStyle w:val="apple-converted-space"/>
                <w:color w:val="333333"/>
              </w:rPr>
              <w:t> </w:t>
            </w:r>
          </w:p>
        </w:tc>
      </w:tr>
      <w:tr w:rsidR="00350BF5" w14:paraId="23E3E055" w14:textId="77777777" w:rsidTr="00350BF5">
        <w:trPr>
          <w:tblCellSpacing w:w="150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76165" w14:textId="7EA316EC" w:rsidR="00350BF5" w:rsidRPr="00B9676D" w:rsidRDefault="00350BF5" w:rsidP="008F6DA2">
            <w:pPr>
              <w:jc w:val="both"/>
              <w:rPr>
                <w:color w:val="333333"/>
              </w:rPr>
            </w:pPr>
            <w:r w:rsidRPr="00B9676D">
              <w:rPr>
                <w:rStyle w:val="drskunl"/>
                <w:color w:val="333333"/>
                <w:u w:val="single"/>
                <w:bdr w:val="single" w:sz="2" w:space="0" w:color="73C8F0" w:frame="1"/>
              </w:rPr>
              <w:t>Перечень документов и сведений, предоставляемых заявителем в процессе технологического присоединения,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>а также сроки рассмотрения этих документов сетевой организацией регламентируются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>Правилами технологического присоединения.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</w:r>
            <w:r w:rsidRPr="00B9676D">
              <w:rPr>
                <w:b/>
                <w:bCs/>
                <w:color w:val="333333"/>
              </w:rPr>
              <w:t>Процесс технологического присоединения состоит из следующих этапов: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>1.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rStyle w:val="drskunl"/>
                <w:color w:val="333333"/>
                <w:u w:val="single"/>
                <w:bdr w:val="single" w:sz="2" w:space="0" w:color="73C8F0" w:frame="1"/>
              </w:rPr>
              <w:t>Подача заявки на технологическое присоединение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 xml:space="preserve">Для осуществления технологического присоединения к электрической сети АО </w:t>
            </w:r>
            <w:r w:rsidR="0024536B" w:rsidRPr="00B9676D">
              <w:rPr>
                <w:color w:val="333333"/>
              </w:rPr>
              <w:t xml:space="preserve">«АК </w:t>
            </w:r>
            <w:r w:rsidRPr="00B9676D">
              <w:rPr>
                <w:color w:val="333333"/>
              </w:rPr>
              <w:t>«</w:t>
            </w:r>
            <w:r w:rsidR="0024536B" w:rsidRPr="00B9676D">
              <w:rPr>
                <w:color w:val="333333"/>
              </w:rPr>
              <w:t>ЖДЯ</w:t>
            </w:r>
            <w:r w:rsidRPr="00B9676D">
              <w:rPr>
                <w:color w:val="333333"/>
              </w:rPr>
              <w:t>» необходимо подать заявку на технологическое присоединение. Это можно сделать различными способами:</w:t>
            </w:r>
          </w:p>
          <w:p w14:paraId="167035B6" w14:textId="5249D3ED" w:rsidR="00350BF5" w:rsidRDefault="00350BF5">
            <w:pPr>
              <w:ind w:left="720"/>
              <w:rPr>
                <w:color w:val="333333"/>
              </w:rPr>
            </w:pPr>
            <w:r w:rsidRPr="00B9676D">
              <w:rPr>
                <w:color w:val="333333"/>
              </w:rPr>
              <w:t>а) лично или через уполномоченного представителя в пункте приёма заявок;</w:t>
            </w:r>
            <w:r w:rsidRPr="00B9676D">
              <w:rPr>
                <w:color w:val="333333"/>
              </w:rPr>
              <w:br/>
              <w:t>б) почтовым отправлением в адрес пункта приёма заявок;</w:t>
            </w:r>
            <w:r w:rsidRPr="00B9676D">
              <w:rPr>
                <w:color w:val="333333"/>
              </w:rPr>
              <w:br/>
              <w:t>в) посредством «</w:t>
            </w:r>
            <w:r w:rsidR="00D4635A" w:rsidRPr="00B9676D">
              <w:rPr>
                <w:color w:val="333333"/>
              </w:rPr>
              <w:t>Формы обратной связи</w:t>
            </w:r>
            <w:r w:rsidRPr="00B9676D">
              <w:rPr>
                <w:color w:val="333333"/>
              </w:rPr>
              <w:t>».</w:t>
            </w:r>
          </w:p>
          <w:p w14:paraId="7553FC51" w14:textId="77777777" w:rsidR="008F6DA2" w:rsidRPr="00B9676D" w:rsidRDefault="008F6DA2">
            <w:pPr>
              <w:ind w:left="720"/>
              <w:rPr>
                <w:color w:val="333333"/>
              </w:rPr>
            </w:pPr>
          </w:p>
          <w:p w14:paraId="0BB82B61" w14:textId="6F9CAA95" w:rsidR="00B45C16" w:rsidRPr="00B9676D" w:rsidRDefault="00350BF5">
            <w:pPr>
              <w:spacing w:after="240"/>
              <w:rPr>
                <w:color w:val="333333"/>
              </w:rPr>
            </w:pPr>
            <w:r w:rsidRPr="00B9676D">
              <w:rPr>
                <w:color w:val="333333"/>
              </w:rPr>
              <w:t>Для подачи заявки способами «а» и «б» необходимо на бумажном носителе заполнить бланк заявки, который можно найти в разделе</w:t>
            </w:r>
            <w:r w:rsidRPr="00B9676D">
              <w:rPr>
                <w:rStyle w:val="apple-converted-space"/>
                <w:color w:val="333333"/>
              </w:rPr>
              <w:t> </w:t>
            </w:r>
            <w:hyperlink r:id="rId8" w:tgtFrame="_self" w:history="1">
              <w:r w:rsidRPr="00B9676D">
                <w:rPr>
                  <w:rStyle w:val="ac"/>
                  <w:color w:val="003366"/>
                </w:rPr>
                <w:t xml:space="preserve">«Формы заявок на </w:t>
              </w:r>
              <w:proofErr w:type="spellStart"/>
              <w:r w:rsidRPr="00B9676D">
                <w:rPr>
                  <w:rStyle w:val="ac"/>
                  <w:color w:val="003366"/>
                </w:rPr>
                <w:t>ТПр</w:t>
              </w:r>
              <w:proofErr w:type="spellEnd"/>
              <w:r w:rsidRPr="00B9676D">
                <w:rPr>
                  <w:rStyle w:val="ac"/>
                  <w:color w:val="003366"/>
                </w:rPr>
                <w:t>»</w:t>
              </w:r>
            </w:hyperlink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>(в указанном списке бланков необходимо выбрать тот, который удовлетворяет требуемым параметрам присоединения).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>Вместе с заполненным бланком заявки прилагаются копии необходимых документов, перечень которых указан в примечании каждой формы заявки. Адрес приёма заявок указан в разделе</w:t>
            </w:r>
            <w:r w:rsidRPr="00B9676D">
              <w:rPr>
                <w:rStyle w:val="apple-converted-space"/>
                <w:color w:val="333333"/>
              </w:rPr>
              <w:t> </w:t>
            </w:r>
            <w:hyperlink r:id="rId9" w:tgtFrame="_self" w:history="1">
              <w:r w:rsidRPr="00B9676D">
                <w:rPr>
                  <w:rStyle w:val="ac"/>
                  <w:color w:val="003366"/>
                </w:rPr>
                <w:t>«Контакты».</w:t>
              </w:r>
            </w:hyperlink>
          </w:p>
          <w:p w14:paraId="1D9AAF75" w14:textId="77777777" w:rsidR="008F6DA2" w:rsidRDefault="00350BF5">
            <w:pPr>
              <w:spacing w:after="240"/>
              <w:rPr>
                <w:color w:val="333333"/>
              </w:rPr>
            </w:pPr>
            <w:r w:rsidRPr="00B9676D">
              <w:rPr>
                <w:color w:val="333333"/>
              </w:rPr>
              <w:br/>
            </w:r>
            <w:r w:rsidRPr="008F6DA2">
              <w:rPr>
                <w:color w:val="333333"/>
              </w:rPr>
              <w:t>Для подачи заявки способом «в» необходимо пройти по ссылке в</w:t>
            </w:r>
            <w:r w:rsidRPr="008F6DA2">
              <w:rPr>
                <w:rStyle w:val="apple-converted-space"/>
                <w:color w:val="333333"/>
              </w:rPr>
              <w:t> </w:t>
            </w:r>
            <w:r w:rsidR="00D4635A" w:rsidRPr="008F6DA2">
              <w:t xml:space="preserve">«Форма обратной связи» </w:t>
            </w:r>
            <w:r w:rsidRPr="008F6DA2">
              <w:rPr>
                <w:color w:val="333333"/>
              </w:rPr>
              <w:t xml:space="preserve">и, следуя инструкции пользователя, подать заявку через специальную электронную форму, в которой требуется заполнить необходимые сведения и загрузить соответствующие копии документов. </w:t>
            </w:r>
          </w:p>
          <w:p w14:paraId="69C94EAC" w14:textId="12CEAB9F" w:rsidR="00350BF5" w:rsidRPr="00B9676D" w:rsidRDefault="00350BF5">
            <w:pPr>
              <w:spacing w:after="240"/>
              <w:rPr>
                <w:color w:val="333333"/>
              </w:rPr>
            </w:pPr>
            <w:r w:rsidRPr="00B9676D">
              <w:rPr>
                <w:color w:val="333333"/>
              </w:rPr>
              <w:br/>
              <w:t xml:space="preserve">Специалист </w:t>
            </w:r>
            <w:r w:rsidR="0024536B" w:rsidRPr="00B9676D">
              <w:rPr>
                <w:color w:val="333333"/>
              </w:rPr>
              <w:t>АО «АК «ЖДЯ»</w:t>
            </w:r>
            <w:r w:rsidRPr="00B9676D">
              <w:rPr>
                <w:color w:val="333333"/>
              </w:rPr>
              <w:t xml:space="preserve"> по приёму заявок рассматривает полноту сведений, указанных в форме заявки и приложенных копиях документов. Если информации недостаточно для принятия заявки в работу, заявителю направляется уведомление о недостающих сведениях, которые необходимо предоставить</w:t>
            </w:r>
            <w:r w:rsidR="00D4635A" w:rsidRPr="00B9676D">
              <w:rPr>
                <w:color w:val="333333"/>
              </w:rPr>
              <w:t>.</w:t>
            </w:r>
            <w:r w:rsidRPr="00B9676D">
              <w:rPr>
                <w:color w:val="333333"/>
              </w:rPr>
              <w:br/>
              <w:t>При наличии полной информации заявка принимается к исполнению.</w:t>
            </w:r>
          </w:p>
          <w:p w14:paraId="6ADC083B" w14:textId="77777777" w:rsidR="00350BF5" w:rsidRPr="00B9676D" w:rsidRDefault="00350BF5" w:rsidP="00350BF5">
            <w:pPr>
              <w:spacing w:after="240"/>
              <w:rPr>
                <w:color w:val="333333"/>
              </w:rPr>
            </w:pPr>
            <w:r w:rsidRPr="00B9676D">
              <w:rPr>
                <w:b/>
                <w:bCs/>
                <w:color w:val="333333"/>
              </w:rPr>
              <w:lastRenderedPageBreak/>
              <w:t>В соответствии с Постановлением Правительства №1178 от 30.06.2022г. с 1 июля 2022г. применяется особый порядок технологического присоединения для следующих категорий заявителей:</w:t>
            </w:r>
          </w:p>
          <w:p w14:paraId="1634A0EB" w14:textId="77777777" w:rsidR="00350BF5" w:rsidRPr="00B9676D" w:rsidRDefault="00350BF5" w:rsidP="00350BF5">
            <w:pPr>
              <w:shd w:val="clear" w:color="auto" w:fill="669999"/>
              <w:rPr>
                <w:color w:val="FFFFFF"/>
              </w:rPr>
            </w:pPr>
            <w:r w:rsidRPr="00B9676D">
              <w:rPr>
                <w:color w:val="FFFFFF"/>
              </w:rPr>
              <w:t>• Для физических лиц, обратившихся для присоединения устройств общей мощностью до 15 кВт, использующихся для бытовых нужд;</w:t>
            </w:r>
            <w:r w:rsidRPr="00B9676D">
              <w:rPr>
                <w:color w:val="FFFFFF"/>
              </w:rPr>
              <w:br/>
              <w:t>• Для юридических лиц и индивидуальных предпринимателей, обратившихся для присоединения устройств общей мощностью до 150 кВт.</w:t>
            </w:r>
          </w:p>
          <w:p w14:paraId="3A19BB57" w14:textId="1B37ACD8" w:rsidR="0024536B" w:rsidRPr="00B9676D" w:rsidRDefault="00350BF5" w:rsidP="00350BF5">
            <w:pPr>
              <w:rPr>
                <w:color w:val="333333"/>
              </w:rPr>
            </w:pPr>
            <w:r w:rsidRPr="00B9676D">
              <w:rPr>
                <w:color w:val="333333"/>
              </w:rPr>
              <w:br/>
              <w:t>2.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rStyle w:val="drskunl"/>
                <w:color w:val="333333"/>
                <w:u w:val="single"/>
                <w:bdr w:val="single" w:sz="2" w:space="0" w:color="73C8F0" w:frame="1"/>
              </w:rPr>
              <w:t>Заключение договора на технологическое присоединение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</w:r>
            <w:r w:rsidR="0024536B" w:rsidRPr="00B9676D">
              <w:rPr>
                <w:color w:val="333333"/>
              </w:rPr>
              <w:t xml:space="preserve">АО </w:t>
            </w:r>
            <w:r w:rsidR="0024536B" w:rsidRPr="008F6DA2">
              <w:rPr>
                <w:color w:val="333333"/>
              </w:rPr>
              <w:t xml:space="preserve">«АК «ЖДЯ» </w:t>
            </w:r>
            <w:r w:rsidRPr="008F6DA2">
              <w:rPr>
                <w:color w:val="333333"/>
              </w:rPr>
              <w:t xml:space="preserve">на основании принятой заявки в течение 10 рабочих дней </w:t>
            </w:r>
            <w:r w:rsidR="00D4635A" w:rsidRPr="008F6DA2">
              <w:rPr>
                <w:color w:val="333333"/>
              </w:rPr>
              <w:t>готовит</w:t>
            </w:r>
            <w:r w:rsidRPr="008F6DA2">
              <w:rPr>
                <w:color w:val="333333"/>
              </w:rPr>
              <w:t xml:space="preserve"> счёт на оплату за оказание услуги по технологическому присоединению.</w:t>
            </w:r>
            <w:r w:rsidRPr="008F6DA2">
              <w:rPr>
                <w:color w:val="333333"/>
              </w:rPr>
              <w:br/>
              <w:t>Заявителю необходимо</w:t>
            </w:r>
            <w:r w:rsidRPr="008F6DA2">
              <w:rPr>
                <w:rStyle w:val="apple-converted-space"/>
                <w:color w:val="333333"/>
              </w:rPr>
              <w:t> </w:t>
            </w:r>
            <w:r w:rsidRPr="008F6DA2">
              <w:rPr>
                <w:b/>
                <w:bCs/>
                <w:color w:val="333333"/>
              </w:rPr>
              <w:t>оплатить</w:t>
            </w:r>
            <w:r w:rsidRPr="008F6DA2">
              <w:rPr>
                <w:rStyle w:val="apple-converted-space"/>
                <w:color w:val="333333"/>
              </w:rPr>
              <w:t> </w:t>
            </w:r>
            <w:r w:rsidRPr="008F6DA2">
              <w:rPr>
                <w:color w:val="333333"/>
              </w:rPr>
              <w:t>сумму, указанную в счёте,</w:t>
            </w:r>
            <w:r w:rsidRPr="008F6DA2">
              <w:rPr>
                <w:rStyle w:val="apple-converted-space"/>
                <w:color w:val="333333"/>
              </w:rPr>
              <w:t> </w:t>
            </w:r>
            <w:r w:rsidRPr="008F6DA2">
              <w:rPr>
                <w:b/>
                <w:bCs/>
                <w:color w:val="333333"/>
              </w:rPr>
              <w:t>в течение 5 рабочих дней</w:t>
            </w:r>
            <w:r w:rsidRPr="008F6DA2">
              <w:rPr>
                <w:rStyle w:val="apple-converted-space"/>
                <w:color w:val="333333"/>
              </w:rPr>
              <w:t> </w:t>
            </w:r>
            <w:r w:rsidRPr="008F6DA2">
              <w:rPr>
                <w:color w:val="333333"/>
              </w:rPr>
              <w:t xml:space="preserve">со дня </w:t>
            </w:r>
            <w:r w:rsidR="00D4635A" w:rsidRPr="008F6DA2">
              <w:rPr>
                <w:color w:val="333333"/>
              </w:rPr>
              <w:t>получения счета</w:t>
            </w:r>
            <w:r w:rsidRPr="008F6DA2">
              <w:rPr>
                <w:color w:val="333333"/>
              </w:rPr>
              <w:t>.</w:t>
            </w:r>
            <w:r w:rsidRPr="008F6DA2">
              <w:rPr>
                <w:color w:val="333333"/>
              </w:rPr>
              <w:br/>
              <w:t>В противном случае заявка аннулируется.</w:t>
            </w:r>
          </w:p>
          <w:p w14:paraId="7C0E16FB" w14:textId="78410927" w:rsidR="00350BF5" w:rsidRPr="00B9676D" w:rsidRDefault="00350BF5" w:rsidP="00350BF5">
            <w:pPr>
              <w:rPr>
                <w:color w:val="333333"/>
              </w:rPr>
            </w:pPr>
            <w:r w:rsidRPr="00B9676D">
              <w:rPr>
                <w:color w:val="333333"/>
              </w:rPr>
              <w:br/>
              <w:t xml:space="preserve">Кроме счёта на оплату </w:t>
            </w:r>
            <w:r w:rsidR="00D4635A" w:rsidRPr="00B9676D">
              <w:rPr>
                <w:color w:val="333333"/>
              </w:rPr>
              <w:t xml:space="preserve">заявитель получит </w:t>
            </w:r>
            <w:r w:rsidRPr="00B9676D">
              <w:rPr>
                <w:color w:val="333333"/>
              </w:rPr>
              <w:t>следующие документы: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>• Условия типового договора об осуществлении технологического присоединения к электрическим сетям;</w:t>
            </w:r>
            <w:r w:rsidRPr="00B9676D">
              <w:rPr>
                <w:color w:val="333333"/>
              </w:rPr>
              <w:br/>
              <w:t>• Технические условия для присоединения к электрическим сетям;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>3.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rStyle w:val="drskunl"/>
                <w:color w:val="333333"/>
                <w:u w:val="single"/>
                <w:bdr w:val="single" w:sz="2" w:space="0" w:color="73C8F0" w:frame="1"/>
              </w:rPr>
              <w:t>Выполнение заявителем обязательств по договору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 xml:space="preserve">В случае, если уровень напряжения энергопринимающих устройств, указанный при подаче заявки, не превышает 0,4 </w:t>
            </w:r>
            <w:proofErr w:type="spellStart"/>
            <w:r w:rsidRPr="00B9676D">
              <w:rPr>
                <w:color w:val="333333"/>
              </w:rPr>
              <w:t>кВ</w:t>
            </w:r>
            <w:proofErr w:type="spellEnd"/>
            <w:r w:rsidRPr="00B9676D">
              <w:rPr>
                <w:color w:val="333333"/>
              </w:rPr>
              <w:t xml:space="preserve"> (380 Вольт), от заявителя не требуется выполнение каких-либо обязательств до момента организации фактического присоединения к электрическим сетям. Все мероприятия по строительству электросетевых объектов до объекта заявителя и установке прибора учёта электроэнергии выполняет </w:t>
            </w:r>
            <w:r w:rsidR="0024536B" w:rsidRPr="00B9676D">
              <w:rPr>
                <w:color w:val="333333"/>
              </w:rPr>
              <w:t>АО «АК «ЖДЯ»</w:t>
            </w:r>
            <w:r w:rsidRPr="00B9676D">
              <w:rPr>
                <w:color w:val="333333"/>
              </w:rPr>
              <w:t>.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>4.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rStyle w:val="drskunl"/>
                <w:color w:val="333333"/>
                <w:u w:val="single"/>
                <w:bdr w:val="single" w:sz="2" w:space="0" w:color="73C8F0" w:frame="1"/>
              </w:rPr>
              <w:t>Подписание актов по технологическому присоединению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 xml:space="preserve">После оплаты заявителем выставленного счёта, в течение срока выполнения мероприятий, указанного в Технических условиях, </w:t>
            </w:r>
            <w:r w:rsidR="0024536B" w:rsidRPr="00B9676D">
              <w:rPr>
                <w:color w:val="333333"/>
              </w:rPr>
              <w:t xml:space="preserve">АО «АК «ЖДЯ» </w:t>
            </w:r>
            <w:r w:rsidR="00F7633C" w:rsidRPr="00B9676D">
              <w:rPr>
                <w:color w:val="333333"/>
              </w:rPr>
              <w:t>предоставляет</w:t>
            </w:r>
            <w:r w:rsidRPr="00B9676D">
              <w:rPr>
                <w:color w:val="333333"/>
              </w:rPr>
              <w:t xml:space="preserve"> заявител</w:t>
            </w:r>
            <w:r w:rsidR="00F7633C" w:rsidRPr="00B9676D">
              <w:rPr>
                <w:color w:val="333333"/>
              </w:rPr>
              <w:t>ю</w:t>
            </w:r>
            <w:r w:rsidRPr="00B9676D">
              <w:rPr>
                <w:color w:val="333333"/>
              </w:rPr>
              <w:t xml:space="preserve"> следующие документы: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>• Уведомление об обеспечении сетевой организацией возможности присоединения к электрическим сетям;</w:t>
            </w:r>
            <w:r w:rsidRPr="00B9676D">
              <w:rPr>
                <w:color w:val="333333"/>
              </w:rPr>
              <w:br/>
              <w:t>• Акт допуска прибора учёта в эксплуатацию.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 xml:space="preserve">Со дня </w:t>
            </w:r>
            <w:r w:rsidR="00F7633C" w:rsidRPr="00B9676D">
              <w:rPr>
                <w:color w:val="333333"/>
              </w:rPr>
              <w:t>получения</w:t>
            </w:r>
            <w:r w:rsidRPr="00B9676D">
              <w:rPr>
                <w:color w:val="333333"/>
              </w:rPr>
              <w:t xml:space="preserve"> указанных документов считается оказанной услуга по обеспечению заявителю технической возможности осуществить фактическое присоединение к электрическим сетям.</w:t>
            </w:r>
          </w:p>
          <w:p w14:paraId="5FB639EB" w14:textId="77777777" w:rsidR="008F6DA2" w:rsidRDefault="008F6DA2">
            <w:pPr>
              <w:rPr>
                <w:color w:val="333333"/>
              </w:rPr>
            </w:pPr>
          </w:p>
          <w:p w14:paraId="52FF59E0" w14:textId="77777777" w:rsidR="008F6DA2" w:rsidRDefault="008F6DA2">
            <w:pPr>
              <w:rPr>
                <w:color w:val="333333"/>
              </w:rPr>
            </w:pPr>
          </w:p>
          <w:p w14:paraId="75D4C656" w14:textId="77777777" w:rsidR="008F6DA2" w:rsidRDefault="008F6DA2">
            <w:pPr>
              <w:rPr>
                <w:color w:val="333333"/>
              </w:rPr>
            </w:pPr>
          </w:p>
          <w:p w14:paraId="20EA835A" w14:textId="77777777" w:rsidR="008F6DA2" w:rsidRDefault="008F6DA2">
            <w:pPr>
              <w:rPr>
                <w:color w:val="333333"/>
              </w:rPr>
            </w:pPr>
          </w:p>
          <w:p w14:paraId="0FBF66F3" w14:textId="77777777" w:rsidR="008F6DA2" w:rsidRDefault="008F6DA2">
            <w:pPr>
              <w:rPr>
                <w:color w:val="333333"/>
              </w:rPr>
            </w:pPr>
          </w:p>
          <w:p w14:paraId="73CF6C2A" w14:textId="77777777" w:rsidR="003D1853" w:rsidRDefault="003D1853">
            <w:pPr>
              <w:rPr>
                <w:b/>
                <w:bCs/>
                <w:color w:val="333333"/>
              </w:rPr>
            </w:pPr>
          </w:p>
          <w:p w14:paraId="4394A38E" w14:textId="3F8F341F" w:rsidR="00350BF5" w:rsidRPr="00B9676D" w:rsidRDefault="00350BF5">
            <w:pPr>
              <w:rPr>
                <w:color w:val="333333"/>
              </w:rPr>
            </w:pPr>
            <w:r w:rsidRPr="00B9676D">
              <w:rPr>
                <w:b/>
                <w:bCs/>
                <w:color w:val="333333"/>
              </w:rPr>
              <w:lastRenderedPageBreak/>
              <w:t>Для остальных категорий заявителей: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</w:r>
            <w:r w:rsidR="008F6DA2">
              <w:rPr>
                <w:color w:val="333333"/>
              </w:rPr>
              <w:t>1</w:t>
            </w:r>
            <w:r w:rsidRPr="00B9676D">
              <w:rPr>
                <w:color w:val="333333"/>
              </w:rPr>
              <w:t>.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rStyle w:val="drskunl"/>
                <w:color w:val="333333"/>
                <w:u w:val="single"/>
                <w:bdr w:val="single" w:sz="2" w:space="0" w:color="73C8F0" w:frame="1"/>
              </w:rPr>
              <w:t>Заключение договора на технологическое присоединение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</w:r>
            <w:r w:rsidR="0024536B" w:rsidRPr="00B9676D">
              <w:rPr>
                <w:color w:val="333333"/>
              </w:rPr>
              <w:t xml:space="preserve">АО «АК «ЖДЯ» </w:t>
            </w:r>
            <w:r w:rsidRPr="00B9676D">
              <w:rPr>
                <w:color w:val="333333"/>
              </w:rPr>
              <w:t>на основании принятой заявки направляет заявителю почтой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>(или уведомляет о возможности забрать лично в пункте выдачи документов филиала)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>оферту договора с техническими условиями на технологическое присоединение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>(сроки направления документов зависят от категории заявителя).</w:t>
            </w:r>
            <w:r w:rsidRPr="00B9676D">
              <w:rPr>
                <w:color w:val="333333"/>
              </w:rPr>
              <w:br/>
              <w:t>После получения оферты договора заявителю необходимо его рассмотреть и, при отсутствии разногласий, подписать. Один экземпляр подписанного договора с техническими условиями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 xml:space="preserve">(помеченных штампом «экземпляр </w:t>
            </w:r>
            <w:r w:rsidR="0024536B" w:rsidRPr="00B9676D">
              <w:rPr>
                <w:color w:val="333333"/>
              </w:rPr>
              <w:t>АО «АК «ЖДЯ»</w:t>
            </w:r>
            <w:r w:rsidRPr="00B9676D">
              <w:rPr>
                <w:color w:val="333333"/>
              </w:rPr>
              <w:t>)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 xml:space="preserve">необходимо вернуть в филиал по обратному адресу почтой или лично. Договор на технологическое присоединение считается заключенным с даты поступления подписанного заявителем экземпляра договора в </w:t>
            </w:r>
            <w:r w:rsidR="0024536B" w:rsidRPr="00B9676D">
              <w:rPr>
                <w:color w:val="333333"/>
              </w:rPr>
              <w:t>АО «АК «ЖДЯ»</w:t>
            </w:r>
            <w:r w:rsidRPr="00B9676D">
              <w:rPr>
                <w:color w:val="333333"/>
              </w:rPr>
              <w:t>.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</w:r>
            <w:r w:rsidR="008F6DA2">
              <w:rPr>
                <w:color w:val="333333"/>
              </w:rPr>
              <w:t>2</w:t>
            </w:r>
            <w:r w:rsidRPr="00B9676D">
              <w:rPr>
                <w:color w:val="333333"/>
              </w:rPr>
              <w:t>.</w:t>
            </w:r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rStyle w:val="drskunl"/>
                <w:color w:val="333333"/>
                <w:u w:val="single"/>
                <w:bdr w:val="single" w:sz="2" w:space="0" w:color="73C8F0" w:frame="1"/>
              </w:rPr>
              <w:t>Выполнение заявителем обязательств по договору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>После заключения договора на технологическое присоединение заявителю необходимо выполнить свои обязательства по договору:</w:t>
            </w:r>
          </w:p>
          <w:p w14:paraId="3853488A" w14:textId="5107615E" w:rsidR="00350BF5" w:rsidRPr="00B9676D" w:rsidRDefault="008F6DA2">
            <w:pPr>
              <w:ind w:left="720"/>
              <w:rPr>
                <w:color w:val="333333"/>
              </w:rPr>
            </w:pPr>
            <w:r>
              <w:rPr>
                <w:color w:val="333333"/>
              </w:rPr>
              <w:t>2</w:t>
            </w:r>
            <w:r w:rsidR="00350BF5" w:rsidRPr="00B9676D">
              <w:rPr>
                <w:color w:val="333333"/>
              </w:rPr>
              <w:t>.1. Оплатить услуги по технологическому присоединению.</w:t>
            </w:r>
            <w:r w:rsidR="00350BF5" w:rsidRPr="00B9676D">
              <w:rPr>
                <w:color w:val="333333"/>
              </w:rPr>
              <w:br/>
              <w:t>Сумма платежа и сроки оплаты указаны в разделе III договора. Оплата производится через банк по реквизитам, указанным в договоре.</w:t>
            </w:r>
            <w:r w:rsidR="00350BF5" w:rsidRPr="00B9676D">
              <w:rPr>
                <w:color w:val="333333"/>
              </w:rPr>
              <w:br/>
            </w:r>
            <w:r>
              <w:rPr>
                <w:color w:val="333333"/>
              </w:rPr>
              <w:t>2</w:t>
            </w:r>
            <w:r w:rsidR="00350BF5" w:rsidRPr="00B9676D">
              <w:rPr>
                <w:color w:val="333333"/>
              </w:rPr>
              <w:t>.2. Выполнить мероприятия, указанные в п. 11 технических условий.</w:t>
            </w:r>
            <w:r w:rsidR="00350BF5" w:rsidRPr="00B9676D">
              <w:rPr>
                <w:color w:val="333333"/>
              </w:rPr>
              <w:br/>
            </w:r>
            <w:r>
              <w:rPr>
                <w:color w:val="333333"/>
              </w:rPr>
              <w:t>2</w:t>
            </w:r>
            <w:r w:rsidR="00350BF5" w:rsidRPr="00B9676D">
              <w:rPr>
                <w:color w:val="333333"/>
              </w:rPr>
              <w:t>.3. Уведомить сетевую организацию о выполнении технических условий.</w:t>
            </w:r>
            <w:r w:rsidR="00350BF5" w:rsidRPr="00B9676D">
              <w:rPr>
                <w:color w:val="333333"/>
              </w:rPr>
              <w:br/>
              <w:t>Для этого требуется заполнить</w:t>
            </w:r>
            <w:r w:rsidR="00350BF5" w:rsidRPr="00B9676D">
              <w:rPr>
                <w:rStyle w:val="apple-converted-space"/>
                <w:color w:val="333333"/>
              </w:rPr>
              <w:t> </w:t>
            </w:r>
            <w:hyperlink r:id="rId10" w:tgtFrame="_blank" w:history="1">
              <w:r w:rsidR="00350BF5" w:rsidRPr="00B9676D">
                <w:rPr>
                  <w:rStyle w:val="ac"/>
                  <w:color w:val="003366"/>
                </w:rPr>
                <w:t>«Уведомление о выполнении технических условий заявителем»</w:t>
              </w:r>
            </w:hyperlink>
            <w:r w:rsidR="00350BF5" w:rsidRPr="00B9676D">
              <w:rPr>
                <w:rStyle w:val="apple-converted-space"/>
                <w:color w:val="333333"/>
              </w:rPr>
              <w:t> </w:t>
            </w:r>
            <w:r w:rsidR="00350BF5" w:rsidRPr="00B9676D">
              <w:rPr>
                <w:color w:val="333333"/>
              </w:rPr>
              <w:t>и предоставить это уведомление вместе с копиями необходимых документов, подтверждающих выполнение технических условий</w:t>
            </w:r>
            <w:r w:rsidR="00350BF5" w:rsidRPr="00B9676D">
              <w:rPr>
                <w:rStyle w:val="apple-converted-space"/>
                <w:color w:val="333333"/>
              </w:rPr>
              <w:t> </w:t>
            </w:r>
            <w:r w:rsidR="00350BF5" w:rsidRPr="00B9676D">
              <w:rPr>
                <w:color w:val="333333"/>
              </w:rPr>
              <w:t xml:space="preserve">(перечень документов указан в Правилах технологического присоединения), в филиал </w:t>
            </w:r>
            <w:r w:rsidR="0024536B" w:rsidRPr="00B9676D">
              <w:rPr>
                <w:color w:val="333333"/>
              </w:rPr>
              <w:t>АО «АК «ЖДЯ»</w:t>
            </w:r>
            <w:r w:rsidR="00F7633C" w:rsidRPr="00B9676D">
              <w:rPr>
                <w:color w:val="333333"/>
              </w:rPr>
              <w:t xml:space="preserve"> </w:t>
            </w:r>
            <w:r w:rsidR="00350BF5" w:rsidRPr="00B9676D">
              <w:rPr>
                <w:color w:val="333333"/>
              </w:rPr>
              <w:t>почтой или лично.</w:t>
            </w:r>
            <w:r w:rsidR="00350BF5" w:rsidRPr="00B9676D">
              <w:rPr>
                <w:color w:val="333333"/>
              </w:rPr>
              <w:br/>
              <w:t xml:space="preserve">По указанной в уведомлении о выполнении технических условий контактной информации </w:t>
            </w:r>
            <w:r w:rsidR="0024536B" w:rsidRPr="00B9676D">
              <w:rPr>
                <w:color w:val="333333"/>
              </w:rPr>
              <w:t xml:space="preserve">АО «АК «ЖДЯ» </w:t>
            </w:r>
            <w:r w:rsidR="00350BF5" w:rsidRPr="00B9676D">
              <w:rPr>
                <w:color w:val="333333"/>
              </w:rPr>
              <w:t>согласовывает с заявителем дату и время проведения осмотра электроустановок.</w:t>
            </w:r>
            <w:r w:rsidR="00350BF5" w:rsidRPr="00B9676D">
              <w:rPr>
                <w:color w:val="333333"/>
              </w:rPr>
              <w:br/>
            </w:r>
            <w:r>
              <w:rPr>
                <w:color w:val="333333"/>
              </w:rPr>
              <w:t>2</w:t>
            </w:r>
            <w:r w:rsidR="00350BF5" w:rsidRPr="00B9676D">
              <w:rPr>
                <w:color w:val="333333"/>
              </w:rPr>
              <w:t>.4. Получить разрешение органа федерального государственного энергетического надзора на допуск в эксплуатацию электроустановок объекта</w:t>
            </w:r>
            <w:r w:rsidR="00350BF5" w:rsidRPr="00B9676D">
              <w:rPr>
                <w:rStyle w:val="apple-converted-space"/>
                <w:color w:val="333333"/>
              </w:rPr>
              <w:t> </w:t>
            </w:r>
            <w:r w:rsidR="00350BF5" w:rsidRPr="00B9676D">
              <w:rPr>
                <w:color w:val="333333"/>
              </w:rPr>
              <w:t>(только для физических лиц, подключающих энергопринимающие устройства общей мощностью свыше 150 кВт, либо юридических лиц и индивидуальных предпринимателей – свыше 670 кВт, а также для юридических лиц и индивидуальных предпринимателей, подключающих энергопринимающие устройства общей мощностью свыше 150 кВт по двум и более источникам электроснабжения).</w:t>
            </w:r>
          </w:p>
          <w:p w14:paraId="6E12BAAF" w14:textId="664D7B84" w:rsidR="00350BF5" w:rsidRPr="00B9676D" w:rsidRDefault="008F6DA2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350BF5" w:rsidRPr="00B9676D">
              <w:rPr>
                <w:color w:val="333333"/>
              </w:rPr>
              <w:t>.</w:t>
            </w:r>
            <w:r w:rsidR="00350BF5" w:rsidRPr="00B9676D">
              <w:rPr>
                <w:rStyle w:val="apple-converted-space"/>
                <w:color w:val="333333"/>
              </w:rPr>
              <w:t> </w:t>
            </w:r>
            <w:r w:rsidR="00350BF5" w:rsidRPr="00B9676D">
              <w:rPr>
                <w:rStyle w:val="drskunl"/>
                <w:color w:val="333333"/>
                <w:u w:val="single"/>
                <w:bdr w:val="single" w:sz="2" w:space="0" w:color="73C8F0" w:frame="1"/>
              </w:rPr>
              <w:t>Подписание актов по технологическому присоединению</w:t>
            </w:r>
            <w:r w:rsidR="00350BF5" w:rsidRPr="00B9676D">
              <w:rPr>
                <w:color w:val="333333"/>
              </w:rPr>
              <w:br/>
            </w:r>
            <w:r w:rsidR="00350BF5" w:rsidRPr="00B9676D">
              <w:rPr>
                <w:color w:val="333333"/>
              </w:rPr>
              <w:br/>
              <w:t xml:space="preserve">После осмотра электроустановок и в случае их соответствия требованиям технических условий и нормативно-технической документации </w:t>
            </w:r>
            <w:r w:rsidR="0024536B" w:rsidRPr="00B9676D">
              <w:rPr>
                <w:color w:val="333333"/>
              </w:rPr>
              <w:t xml:space="preserve">АО «АК «ЖДЯ» </w:t>
            </w:r>
            <w:r w:rsidR="00350BF5" w:rsidRPr="00B9676D">
              <w:rPr>
                <w:color w:val="333333"/>
              </w:rPr>
              <w:t>предоставляет заявителю для подписания следующие документы:</w:t>
            </w:r>
          </w:p>
          <w:p w14:paraId="5F90C2A2" w14:textId="75023554" w:rsidR="00350BF5" w:rsidRPr="00B9676D" w:rsidRDefault="00350BF5">
            <w:pPr>
              <w:ind w:left="720"/>
              <w:rPr>
                <w:color w:val="333333"/>
              </w:rPr>
            </w:pPr>
            <w:r w:rsidRPr="00B9676D">
              <w:rPr>
                <w:color w:val="333333"/>
              </w:rPr>
              <w:t>а) акт допуска в эксплуатацию прибора учета (измерительного комплекса) электрической энергии;</w:t>
            </w:r>
            <w:r w:rsidRPr="00B9676D">
              <w:rPr>
                <w:color w:val="333333"/>
              </w:rPr>
              <w:br/>
              <w:t>б) акт о выполнении технических условий заявителем;</w:t>
            </w:r>
            <w:r w:rsidRPr="00B9676D">
              <w:rPr>
                <w:color w:val="333333"/>
              </w:rPr>
              <w:br/>
              <w:t>в) акт об осуществлении технологического присоединения.</w:t>
            </w:r>
            <w:r w:rsidRPr="00B9676D">
              <w:rPr>
                <w:color w:val="333333"/>
              </w:rPr>
              <w:br/>
            </w:r>
            <w:r w:rsidRPr="00B9676D">
              <w:rPr>
                <w:color w:val="333333"/>
              </w:rPr>
              <w:br/>
              <w:t xml:space="preserve">Заявителю необходимо рассмотреть полученные акты и, при отсутствии </w:t>
            </w:r>
            <w:r w:rsidRPr="00B9676D">
              <w:rPr>
                <w:color w:val="333333"/>
              </w:rPr>
              <w:lastRenderedPageBreak/>
              <w:t xml:space="preserve">разногласий, подписать, вернув по одному экземпляру каждого акта в адрес </w:t>
            </w:r>
            <w:r w:rsidR="0024536B" w:rsidRPr="00B9676D">
              <w:rPr>
                <w:color w:val="333333"/>
              </w:rPr>
              <w:t>АО «АК «ЖДЯ»</w:t>
            </w:r>
            <w:r w:rsidRPr="00B9676D">
              <w:rPr>
                <w:color w:val="333333"/>
              </w:rPr>
              <w:t>.</w:t>
            </w:r>
            <w:r w:rsidRPr="00B9676D">
              <w:rPr>
                <w:color w:val="333333"/>
              </w:rPr>
              <w:br/>
              <w:t>После подписания актов процесс технологического присоединения считается завершенным.</w:t>
            </w:r>
          </w:p>
          <w:p w14:paraId="4F87B2D1" w14:textId="2BF73EC7" w:rsidR="00350BF5" w:rsidRPr="00B9676D" w:rsidRDefault="00350BF5" w:rsidP="008F6DA2">
            <w:pPr>
              <w:jc w:val="both"/>
              <w:rPr>
                <w:color w:val="333333"/>
              </w:rPr>
            </w:pPr>
            <w:proofErr w:type="gramStart"/>
            <w:r w:rsidRPr="00B9676D">
              <w:rPr>
                <w:rStyle w:val="drskunl"/>
                <w:color w:val="333333"/>
                <w:u w:val="single"/>
                <w:bdr w:val="single" w:sz="2" w:space="0" w:color="73C8F0" w:frame="1"/>
              </w:rPr>
              <w:t>Примечание</w:t>
            </w:r>
            <w:proofErr w:type="gramEnd"/>
            <w:r w:rsidRPr="00B9676D">
              <w:rPr>
                <w:rStyle w:val="apple-converted-space"/>
                <w:color w:val="333333"/>
              </w:rPr>
              <w:t> </w:t>
            </w:r>
            <w:r w:rsidRPr="00B9676D">
              <w:rPr>
                <w:color w:val="333333"/>
              </w:rPr>
              <w:t>На основании подписанных актов по технологическому присоединению заявителю необходимо заключить договор электроснабжения во избежание незаконного бездоговорного потребления энергии.</w:t>
            </w:r>
          </w:p>
        </w:tc>
      </w:tr>
    </w:tbl>
    <w:p w14:paraId="4A84BF21" w14:textId="1D527417" w:rsidR="002D3938" w:rsidRPr="000D7CC6" w:rsidRDefault="002D3938" w:rsidP="008C1F75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ind w:firstLine="709"/>
        <w:jc w:val="both"/>
        <w:rPr>
          <w:b/>
          <w:i/>
        </w:rPr>
      </w:pPr>
    </w:p>
    <w:sectPr w:rsidR="002D3938" w:rsidRPr="000D7CC6" w:rsidSect="00082D3A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11B6" w14:textId="77777777" w:rsidR="009D4172" w:rsidRDefault="009D4172" w:rsidP="009D780F">
      <w:r>
        <w:separator/>
      </w:r>
    </w:p>
  </w:endnote>
  <w:endnote w:type="continuationSeparator" w:id="0">
    <w:p w14:paraId="443AEAD0" w14:textId="77777777" w:rsidR="009D4172" w:rsidRDefault="009D4172" w:rsidP="009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C403" w14:textId="77777777" w:rsidR="009D4172" w:rsidRDefault="009D4172" w:rsidP="009D780F">
      <w:r>
        <w:separator/>
      </w:r>
    </w:p>
  </w:footnote>
  <w:footnote w:type="continuationSeparator" w:id="0">
    <w:p w14:paraId="41942BBA" w14:textId="77777777" w:rsidR="009D4172" w:rsidRDefault="009D4172" w:rsidP="009D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4C80FDB"/>
    <w:multiLevelType w:val="multilevel"/>
    <w:tmpl w:val="FA0E6E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 w16cid:durableId="1731418865">
    <w:abstractNumId w:val="0"/>
  </w:num>
  <w:num w:numId="2" w16cid:durableId="1819228852">
    <w:abstractNumId w:val="1"/>
  </w:num>
  <w:num w:numId="3" w16cid:durableId="1599672847">
    <w:abstractNumId w:val="4"/>
  </w:num>
  <w:num w:numId="4" w16cid:durableId="1635866516">
    <w:abstractNumId w:val="2"/>
  </w:num>
  <w:num w:numId="5" w16cid:durableId="344943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6280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6A4B"/>
    <w:rsid w:val="000156A7"/>
    <w:rsid w:val="000225DB"/>
    <w:rsid w:val="00050B17"/>
    <w:rsid w:val="000660A4"/>
    <w:rsid w:val="000749EF"/>
    <w:rsid w:val="00082D3A"/>
    <w:rsid w:val="00084943"/>
    <w:rsid w:val="00085E8B"/>
    <w:rsid w:val="00085F2F"/>
    <w:rsid w:val="000925E6"/>
    <w:rsid w:val="000A0A91"/>
    <w:rsid w:val="000A20FC"/>
    <w:rsid w:val="000B1412"/>
    <w:rsid w:val="000D6D16"/>
    <w:rsid w:val="000D7CC6"/>
    <w:rsid w:val="001169CD"/>
    <w:rsid w:val="00131BAF"/>
    <w:rsid w:val="00134504"/>
    <w:rsid w:val="001435CC"/>
    <w:rsid w:val="001468DA"/>
    <w:rsid w:val="00150824"/>
    <w:rsid w:val="00153F83"/>
    <w:rsid w:val="0015454F"/>
    <w:rsid w:val="00174C7C"/>
    <w:rsid w:val="00175991"/>
    <w:rsid w:val="001B3DFA"/>
    <w:rsid w:val="001B5054"/>
    <w:rsid w:val="001D4AF7"/>
    <w:rsid w:val="001F4258"/>
    <w:rsid w:val="001F57FE"/>
    <w:rsid w:val="001F5A3F"/>
    <w:rsid w:val="001F5A45"/>
    <w:rsid w:val="002035BF"/>
    <w:rsid w:val="002061A8"/>
    <w:rsid w:val="002230B8"/>
    <w:rsid w:val="00226838"/>
    <w:rsid w:val="00230B8D"/>
    <w:rsid w:val="00242E32"/>
    <w:rsid w:val="0024536B"/>
    <w:rsid w:val="00245EE4"/>
    <w:rsid w:val="002506B3"/>
    <w:rsid w:val="00256529"/>
    <w:rsid w:val="00273E32"/>
    <w:rsid w:val="002D3938"/>
    <w:rsid w:val="002E0FC4"/>
    <w:rsid w:val="002E10E8"/>
    <w:rsid w:val="002F19B3"/>
    <w:rsid w:val="002F3FC3"/>
    <w:rsid w:val="002F513D"/>
    <w:rsid w:val="00312DEB"/>
    <w:rsid w:val="00324F67"/>
    <w:rsid w:val="00350BF5"/>
    <w:rsid w:val="00361120"/>
    <w:rsid w:val="00366B89"/>
    <w:rsid w:val="0038495F"/>
    <w:rsid w:val="0039431F"/>
    <w:rsid w:val="0039724E"/>
    <w:rsid w:val="00397AF4"/>
    <w:rsid w:val="003B545C"/>
    <w:rsid w:val="003D1853"/>
    <w:rsid w:val="003F5168"/>
    <w:rsid w:val="004023F6"/>
    <w:rsid w:val="004347CB"/>
    <w:rsid w:val="00470927"/>
    <w:rsid w:val="004741EA"/>
    <w:rsid w:val="00492122"/>
    <w:rsid w:val="00497CB3"/>
    <w:rsid w:val="004A0C11"/>
    <w:rsid w:val="004B0E71"/>
    <w:rsid w:val="004B73A5"/>
    <w:rsid w:val="004C1028"/>
    <w:rsid w:val="004E1700"/>
    <w:rsid w:val="004F42A6"/>
    <w:rsid w:val="0050560B"/>
    <w:rsid w:val="00523062"/>
    <w:rsid w:val="00544D7B"/>
    <w:rsid w:val="005456F8"/>
    <w:rsid w:val="005A54E6"/>
    <w:rsid w:val="005B176A"/>
    <w:rsid w:val="005C5BE7"/>
    <w:rsid w:val="005E70D9"/>
    <w:rsid w:val="005F1DC1"/>
    <w:rsid w:val="0061012D"/>
    <w:rsid w:val="006476C9"/>
    <w:rsid w:val="006544F8"/>
    <w:rsid w:val="00656295"/>
    <w:rsid w:val="00684EB8"/>
    <w:rsid w:val="0068647D"/>
    <w:rsid w:val="006934CD"/>
    <w:rsid w:val="006A32B1"/>
    <w:rsid w:val="006B5ED8"/>
    <w:rsid w:val="006E3B64"/>
    <w:rsid w:val="006F6D72"/>
    <w:rsid w:val="00706ED6"/>
    <w:rsid w:val="00717431"/>
    <w:rsid w:val="007601F9"/>
    <w:rsid w:val="007A3567"/>
    <w:rsid w:val="007C2877"/>
    <w:rsid w:val="007D1545"/>
    <w:rsid w:val="007D6D69"/>
    <w:rsid w:val="007E7693"/>
    <w:rsid w:val="007F497E"/>
    <w:rsid w:val="00800D55"/>
    <w:rsid w:val="0080370E"/>
    <w:rsid w:val="00827061"/>
    <w:rsid w:val="008340A7"/>
    <w:rsid w:val="00842E19"/>
    <w:rsid w:val="008640E6"/>
    <w:rsid w:val="00893215"/>
    <w:rsid w:val="008A50A7"/>
    <w:rsid w:val="008C1F75"/>
    <w:rsid w:val="008F2AE8"/>
    <w:rsid w:val="008F5732"/>
    <w:rsid w:val="008F6DA2"/>
    <w:rsid w:val="009017D2"/>
    <w:rsid w:val="00902E5D"/>
    <w:rsid w:val="009037C5"/>
    <w:rsid w:val="00903E65"/>
    <w:rsid w:val="00906288"/>
    <w:rsid w:val="0093776F"/>
    <w:rsid w:val="009459E2"/>
    <w:rsid w:val="0095651D"/>
    <w:rsid w:val="00961B3B"/>
    <w:rsid w:val="00992BC2"/>
    <w:rsid w:val="00996BF2"/>
    <w:rsid w:val="009A5C51"/>
    <w:rsid w:val="009B6221"/>
    <w:rsid w:val="009D3244"/>
    <w:rsid w:val="009D4172"/>
    <w:rsid w:val="009D674F"/>
    <w:rsid w:val="009D780F"/>
    <w:rsid w:val="009E4591"/>
    <w:rsid w:val="009E7398"/>
    <w:rsid w:val="009E73BD"/>
    <w:rsid w:val="009F143C"/>
    <w:rsid w:val="00A10E6C"/>
    <w:rsid w:val="00A25344"/>
    <w:rsid w:val="00A265E9"/>
    <w:rsid w:val="00A57D43"/>
    <w:rsid w:val="00A61CD4"/>
    <w:rsid w:val="00A658DB"/>
    <w:rsid w:val="00AB12A3"/>
    <w:rsid w:val="00AB2210"/>
    <w:rsid w:val="00AB4867"/>
    <w:rsid w:val="00AC1384"/>
    <w:rsid w:val="00AC40B5"/>
    <w:rsid w:val="00AC70A9"/>
    <w:rsid w:val="00B13A76"/>
    <w:rsid w:val="00B243CF"/>
    <w:rsid w:val="00B45C16"/>
    <w:rsid w:val="00B6057C"/>
    <w:rsid w:val="00B66A28"/>
    <w:rsid w:val="00B7263F"/>
    <w:rsid w:val="00B94C4C"/>
    <w:rsid w:val="00B9676D"/>
    <w:rsid w:val="00BA3595"/>
    <w:rsid w:val="00BA62F2"/>
    <w:rsid w:val="00BB1BA4"/>
    <w:rsid w:val="00BC37E9"/>
    <w:rsid w:val="00BE69EC"/>
    <w:rsid w:val="00C41472"/>
    <w:rsid w:val="00C963BB"/>
    <w:rsid w:val="00CA05F6"/>
    <w:rsid w:val="00D17AAE"/>
    <w:rsid w:val="00D22F95"/>
    <w:rsid w:val="00D4635A"/>
    <w:rsid w:val="00D60C05"/>
    <w:rsid w:val="00D6476F"/>
    <w:rsid w:val="00D65459"/>
    <w:rsid w:val="00DB244E"/>
    <w:rsid w:val="00DC7FE5"/>
    <w:rsid w:val="00DD1538"/>
    <w:rsid w:val="00DE6C3A"/>
    <w:rsid w:val="00DF286A"/>
    <w:rsid w:val="00DF334A"/>
    <w:rsid w:val="00E07678"/>
    <w:rsid w:val="00E13574"/>
    <w:rsid w:val="00E2595E"/>
    <w:rsid w:val="00E457DE"/>
    <w:rsid w:val="00E54F09"/>
    <w:rsid w:val="00E56790"/>
    <w:rsid w:val="00E60A53"/>
    <w:rsid w:val="00E61B36"/>
    <w:rsid w:val="00E71CA1"/>
    <w:rsid w:val="00E85833"/>
    <w:rsid w:val="00E865C9"/>
    <w:rsid w:val="00EB7900"/>
    <w:rsid w:val="00F05EFC"/>
    <w:rsid w:val="00F105B3"/>
    <w:rsid w:val="00F16A9E"/>
    <w:rsid w:val="00F22D1C"/>
    <w:rsid w:val="00F302DC"/>
    <w:rsid w:val="00F53D6D"/>
    <w:rsid w:val="00F544D9"/>
    <w:rsid w:val="00F67266"/>
    <w:rsid w:val="00F7633C"/>
    <w:rsid w:val="00FC3839"/>
    <w:rsid w:val="00FC4268"/>
    <w:rsid w:val="00FD390C"/>
    <w:rsid w:val="00FD7470"/>
    <w:rsid w:val="00FE630B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EB4EC"/>
  <w15:chartTrackingRefBased/>
  <w15:docId w15:val="{25F73697-243F-434A-A387-5458E63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397AF4"/>
    <w:rPr>
      <w:color w:val="0563C1"/>
      <w:u w:val="single"/>
    </w:rPr>
  </w:style>
  <w:style w:type="paragraph" w:styleId="ad">
    <w:name w:val="List Paragraph"/>
    <w:basedOn w:val="a0"/>
    <w:uiPriority w:val="34"/>
    <w:qFormat/>
    <w:rsid w:val="002061A8"/>
    <w:pPr>
      <w:spacing w:before="60"/>
      <w:ind w:left="720"/>
      <w:contextualSpacing/>
    </w:pPr>
    <w:rPr>
      <w:sz w:val="22"/>
      <w:szCs w:val="20"/>
    </w:rPr>
  </w:style>
  <w:style w:type="character" w:customStyle="1" w:styleId="drskunl">
    <w:name w:val="drsk_unl"/>
    <w:basedOn w:val="a1"/>
    <w:rsid w:val="00350BF5"/>
  </w:style>
  <w:style w:type="character" w:customStyle="1" w:styleId="apple-converted-space">
    <w:name w:val="apple-converted-space"/>
    <w:basedOn w:val="a1"/>
    <w:rsid w:val="0035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drsk.ru/tpr_zaya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/file/97/&#1059;&#1074;&#1077;&#1076;&#1086;&#1084;&#1083;&#1077;&#1085;&#1080;&#1077;%2520&#1086;%2520&#1074;&#1099;&#1087;&#1086;&#1083;&#1085;&#1077;&#1085;&#1080;&#1080;%2520&#1090;&#1077;&#1093;&#1085;&#1080;&#1095;&#1077;&#1089;&#1082;&#1080;&#1093;%2520&#1091;&#1089;&#1083;&#1086;&#1074;&#1080;&#1081;%2520&#1079;&#1072;&#1103;&#1074;&#1080;&#1090;&#1077;&#1083;&#1077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drsk.ru/conta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85BD-D545-4C51-BE65-3F6FE452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8001</CharactersWithSpaces>
  <SharedDoc>false</SharedDoc>
  <HLinks>
    <vt:vector size="6" baseType="variant"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https://lk.drsk.ru/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subject/>
  <dc:creator>ets</dc:creator>
  <cp:keywords/>
  <cp:lastModifiedBy>Олеся Ховрат</cp:lastModifiedBy>
  <cp:revision>12</cp:revision>
  <cp:lastPrinted>2014-11-27T05:18:00Z</cp:lastPrinted>
  <dcterms:created xsi:type="dcterms:W3CDTF">2020-06-30T04:46:00Z</dcterms:created>
  <dcterms:modified xsi:type="dcterms:W3CDTF">2022-08-21T19:41:00Z</dcterms:modified>
</cp:coreProperties>
</file>